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EA" w:rsidRPr="00E173EA" w:rsidRDefault="00E173EA" w:rsidP="008E6B80">
      <w:pPr>
        <w:rPr>
          <w:rFonts w:ascii="Arial" w:hAnsi="Arial" w:cs="Arial"/>
          <w:b/>
          <w:sz w:val="24"/>
        </w:rPr>
      </w:pPr>
      <w:r w:rsidRPr="00E173EA">
        <w:rPr>
          <w:rFonts w:ascii="Arial" w:hAnsi="Arial" w:cs="Arial"/>
          <w:b/>
          <w:sz w:val="24"/>
        </w:rPr>
        <w:t>Cas clinique vétérinaire – Mai 2018</w:t>
      </w:r>
    </w:p>
    <w:p w:rsidR="00E173EA" w:rsidRDefault="00E173EA" w:rsidP="008E6B80">
      <w:pPr>
        <w:rPr>
          <w:b/>
        </w:rPr>
      </w:pP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4536"/>
        <w:gridCol w:w="3260"/>
      </w:tblGrid>
      <w:tr w:rsidR="00E173EA" w:rsidTr="000364C0">
        <w:trPr>
          <w:trHeight w:val="34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73EA" w:rsidRDefault="00E173EA" w:rsidP="000364C0">
            <w:pPr>
              <w:rPr>
                <w:b/>
              </w:rPr>
            </w:pPr>
            <w:r>
              <w:rPr>
                <w:b/>
              </w:rPr>
              <w:t>Barrières de prévention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73EA" w:rsidRDefault="00E173EA" w:rsidP="000364C0">
            <w:pPr>
              <w:rPr>
                <w:b/>
              </w:rPr>
            </w:pPr>
            <w:r>
              <w:rPr>
                <w:b/>
              </w:rPr>
              <w:t>Réalisée ou non dans le cas d’espèce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73EA" w:rsidRDefault="00E173EA" w:rsidP="000364C0">
            <w:pPr>
              <w:rPr>
                <w:b/>
              </w:rPr>
            </w:pPr>
            <w:r>
              <w:rPr>
                <w:b/>
              </w:rPr>
              <w:t>Contribution relative à l’EIG</w:t>
            </w:r>
          </w:p>
        </w:tc>
      </w:tr>
      <w:tr w:rsidR="00E173EA" w:rsidTr="000364C0">
        <w:trPr>
          <w:trHeight w:val="78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pPr>
              <w:pStyle w:val="Sansinterligne"/>
              <w:spacing w:line="276" w:lineRule="auto"/>
            </w:pPr>
            <w:r>
              <w:t>Information du propriétaire sur les bénéfices attendus et sur les risques pris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NON : seule l’information sur l’intérêt de l’intervention a été exposée ; le risque anesthésique a été minimisé (« petite intervention », petite anesthésie », acte bénin, banal, routinier…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IMPORTANTE</w:t>
            </w:r>
          </w:p>
        </w:tc>
      </w:tr>
      <w:tr w:rsidR="00E173EA" w:rsidTr="000364C0">
        <w:trPr>
          <w:trHeight w:val="78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pStyle w:val="Sansinterligne"/>
              <w:spacing w:line="276" w:lineRule="auto"/>
            </w:pPr>
            <w:r>
              <w:t xml:space="preserve">Examen clinique pré-anesthésique, notamment auscultation cardio-respiratoire.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Oui, trois semaines avant l’intervention puis le jour de l’intervention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NON</w:t>
            </w:r>
          </w:p>
        </w:tc>
      </w:tr>
      <w:tr w:rsidR="00E173EA" w:rsidTr="000364C0">
        <w:trPr>
          <w:trHeight w:val="7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pStyle w:val="Sansinterligne"/>
              <w:spacing w:line="276" w:lineRule="auto"/>
            </w:pPr>
            <w:r>
              <w:t>Animal à jeun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Oui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NON</w:t>
            </w:r>
          </w:p>
        </w:tc>
      </w:tr>
      <w:tr w:rsidR="00E173EA" w:rsidTr="000364C0">
        <w:trPr>
          <w:trHeight w:val="7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pStyle w:val="Sansinterligne"/>
              <w:spacing w:line="276" w:lineRule="auto"/>
            </w:pPr>
            <w:r>
              <w:t xml:space="preserve">Préparation d’un protocole anesthésique </w:t>
            </w:r>
            <w:bookmarkStart w:id="0" w:name="_GoBack"/>
            <w:bookmarkEnd w:id="0"/>
            <w:r>
              <w:t>adapté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Oui, protocole maîtrisé par le praticien, éprouvé au sein de la clinique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NON</w:t>
            </w:r>
          </w:p>
        </w:tc>
      </w:tr>
      <w:tr w:rsidR="00E173EA" w:rsidTr="000364C0">
        <w:trPr>
          <w:trHeight w:val="7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ind w:left="13"/>
            </w:pPr>
            <w:r>
              <w:t>Mise en place d’une voie veineuse.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Oui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NON</w:t>
            </w:r>
          </w:p>
        </w:tc>
      </w:tr>
      <w:tr w:rsidR="00E173EA" w:rsidTr="000364C0">
        <w:trPr>
          <w:trHeight w:val="7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ind w:left="13"/>
            </w:pPr>
            <w:r>
              <w:t>Intubation trachéale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Non.</w:t>
            </w:r>
          </w:p>
          <w:p w:rsidR="00E173EA" w:rsidRDefault="00E173EA" w:rsidP="000364C0">
            <w:r>
              <w:t>Le plus souvent non effectuée pour ce type d’interventions.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Oui, sans doute importante : a retardé ultérieurement la mise en place d’une assistance respiratoire efficace.</w:t>
            </w:r>
          </w:p>
        </w:tc>
      </w:tr>
      <w:tr w:rsidR="00E173EA" w:rsidTr="000364C0">
        <w:trPr>
          <w:trHeight w:val="7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ind w:left="13"/>
            </w:pPr>
            <w:r>
              <w:t>Monitorage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Non</w:t>
            </w:r>
          </w:p>
          <w:p w:rsidR="00E173EA" w:rsidRDefault="00E173EA" w:rsidP="000364C0">
            <w:r>
              <w:t>Réalisé tardivement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Oui : a sans doute retardé le diagnostic de l’incident.</w:t>
            </w:r>
          </w:p>
        </w:tc>
      </w:tr>
      <w:tr w:rsidR="00E173EA" w:rsidTr="000364C0">
        <w:trPr>
          <w:trHeight w:val="7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pPr>
              <w:ind w:left="13"/>
            </w:pPr>
            <w:r>
              <w:t>Injection du deuxième bolus : demi-dose par rapport à la dose d’induction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NON</w:t>
            </w:r>
          </w:p>
          <w:p w:rsidR="00E173EA" w:rsidRDefault="00E173EA" w:rsidP="000364C0">
            <w:r>
              <w:t>Une dose identique à celle d’induction (et non une dose moindre)  a été utilisée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SANS DOUTE IMPORTANTE</w:t>
            </w:r>
          </w:p>
          <w:p w:rsidR="00E173EA" w:rsidRDefault="00E173EA" w:rsidP="000364C0">
            <w:r>
              <w:t>(même si les doses utilisées ont été inférieures aux doses « théoriques » recommandées)</w:t>
            </w:r>
          </w:p>
        </w:tc>
      </w:tr>
      <w:tr w:rsidR="00E173EA" w:rsidTr="000364C0">
        <w:trPr>
          <w:trHeight w:val="41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73EA" w:rsidRDefault="00E173EA" w:rsidP="000364C0">
            <w:pPr>
              <w:ind w:left="-23"/>
              <w:rPr>
                <w:b/>
              </w:rPr>
            </w:pPr>
            <w:r>
              <w:rPr>
                <w:b/>
              </w:rPr>
              <w:t>Barrières de récupération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73EA" w:rsidRPr="00EC70A4" w:rsidRDefault="00E173EA" w:rsidP="000364C0">
            <w:pPr>
              <w:jc w:val="both"/>
              <w:rPr>
                <w:b/>
              </w:rPr>
            </w:pPr>
            <w:r w:rsidRPr="00EC70A4">
              <w:rPr>
                <w:b/>
              </w:rPr>
              <w:t>Réalisée ou non dans le cas d’espèce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73EA" w:rsidRPr="00EC70A4" w:rsidRDefault="00E173EA" w:rsidP="000364C0">
            <w:pPr>
              <w:rPr>
                <w:b/>
              </w:rPr>
            </w:pPr>
            <w:r w:rsidRPr="00EC70A4">
              <w:rPr>
                <w:b/>
              </w:rPr>
              <w:t>Contribution relative à l’EIG</w:t>
            </w:r>
          </w:p>
        </w:tc>
      </w:tr>
      <w:tr w:rsidR="00E173EA" w:rsidTr="000364C0">
        <w:trPr>
          <w:trHeight w:val="41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pStyle w:val="Sansinterligne"/>
              <w:spacing w:line="276" w:lineRule="auto"/>
            </w:pPr>
            <w:r>
              <w:t>Surveillance visuelle de l’hématose (couleur des muqueuses)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Oui : le premier épisode de cyanose  a été détecté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Non</w:t>
            </w:r>
          </w:p>
        </w:tc>
      </w:tr>
      <w:tr w:rsidR="00E173EA" w:rsidTr="000364C0">
        <w:trPr>
          <w:trHeight w:val="41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pPr>
              <w:pStyle w:val="Sansinterligne"/>
              <w:spacing w:line="276" w:lineRule="auto"/>
            </w:pPr>
            <w:r>
              <w:t xml:space="preserve">Surveillance cardiaque stéthoscopique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Oui</w:t>
            </w:r>
          </w:p>
          <w:p w:rsidR="00E173EA" w:rsidRDefault="00E173EA" w:rsidP="000364C0">
            <w:r>
              <w:t xml:space="preserve">Découverte du souffle systolique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Non</w:t>
            </w:r>
          </w:p>
        </w:tc>
      </w:tr>
      <w:tr w:rsidR="00E173EA" w:rsidTr="000364C0">
        <w:trPr>
          <w:trHeight w:val="41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ind w:left="13"/>
            </w:pPr>
            <w:r>
              <w:lastRenderedPageBreak/>
              <w:t>Monitorage de l’anesthésie.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Non</w:t>
            </w:r>
          </w:p>
          <w:p w:rsidR="00E173EA" w:rsidRDefault="00E173EA" w:rsidP="000364C0">
            <w:r>
              <w:t>Aurait dû au moins être mis en place à ce stade, sans attendre le second épisode de cyanose.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IMPORTANTE</w:t>
            </w:r>
          </w:p>
        </w:tc>
      </w:tr>
      <w:tr w:rsidR="00E173EA" w:rsidTr="000364C0">
        <w:trPr>
          <w:trHeight w:val="41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pPr>
              <w:ind w:left="13"/>
            </w:pPr>
            <w:r>
              <w:t xml:space="preserve">Intubation </w:t>
            </w:r>
            <w:proofErr w:type="spellStart"/>
            <w:r>
              <w:t>endotrachéale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NON</w:t>
            </w:r>
          </w:p>
          <w:p w:rsidR="00E173EA" w:rsidRDefault="00E173EA" w:rsidP="000364C0">
            <w:r>
              <w:t>Aurait dû être mise en place à ce stade, sans attendre la situation de détresse dépassée.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MAJEURE</w:t>
            </w:r>
          </w:p>
        </w:tc>
      </w:tr>
      <w:tr w:rsidR="00E173EA" w:rsidTr="000364C0">
        <w:trPr>
          <w:trHeight w:val="41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pPr>
              <w:ind w:left="13"/>
            </w:pPr>
            <w:proofErr w:type="spellStart"/>
            <w:r>
              <w:t>Hyperoxygénation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NON</w:t>
            </w:r>
          </w:p>
          <w:p w:rsidR="00E173EA" w:rsidRDefault="00E173EA" w:rsidP="000364C0">
            <w:r>
              <w:t>Aurait dû être mise en place dès ce stade.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IMPORTANTE</w:t>
            </w:r>
          </w:p>
        </w:tc>
      </w:tr>
      <w:tr w:rsidR="00E173EA" w:rsidTr="000364C0">
        <w:trPr>
          <w:trHeight w:val="41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pPr>
              <w:ind w:left="13"/>
            </w:pPr>
            <w:r>
              <w:t>Administration IV d’un diurétique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OUI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Non</w:t>
            </w:r>
          </w:p>
          <w:p w:rsidR="00E173EA" w:rsidRDefault="00E173EA" w:rsidP="000364C0">
            <w:r>
              <w:t>A pu contribuer à enrayer l’EIG mais n’a pas suffi.</w:t>
            </w:r>
          </w:p>
        </w:tc>
      </w:tr>
      <w:tr w:rsidR="00E173EA" w:rsidTr="000364C0">
        <w:trPr>
          <w:trHeight w:val="42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73EA" w:rsidRDefault="00E173EA" w:rsidP="000364C0">
            <w:pPr>
              <w:ind w:left="-23"/>
              <w:rPr>
                <w:b/>
              </w:rPr>
            </w:pPr>
            <w:r>
              <w:rPr>
                <w:b/>
              </w:rPr>
              <w:t>Barrières d’atténuation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73EA" w:rsidRDefault="00E173EA" w:rsidP="000364C0">
            <w:pPr>
              <w:ind w:left="-23"/>
              <w:rPr>
                <w:b/>
              </w:rPr>
            </w:pPr>
            <w:r>
              <w:rPr>
                <w:b/>
              </w:rPr>
              <w:t>Réalisée ou non dans le cas d’espèce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73EA" w:rsidRDefault="00E173EA" w:rsidP="000364C0">
            <w:pPr>
              <w:ind w:left="-23"/>
              <w:rPr>
                <w:b/>
              </w:rPr>
            </w:pPr>
            <w:r>
              <w:rPr>
                <w:b/>
              </w:rPr>
              <w:t>Contribution relative à l’EIG</w:t>
            </w:r>
          </w:p>
        </w:tc>
      </w:tr>
      <w:tr w:rsidR="00E173EA" w:rsidTr="000364C0">
        <w:trPr>
          <w:trHeight w:val="70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pPr>
              <w:ind w:left="-23"/>
            </w:pPr>
            <w:r>
              <w:t xml:space="preserve">Intubation </w:t>
            </w:r>
            <w:proofErr w:type="spellStart"/>
            <w:r>
              <w:t>endotrachéale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OUI</w:t>
            </w:r>
          </w:p>
          <w:p w:rsidR="00E173EA" w:rsidRDefault="00E173EA" w:rsidP="000364C0">
            <w:r>
              <w:t>Mais trop tard.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A" w:rsidRDefault="00E173EA" w:rsidP="000364C0">
            <w:r>
              <w:t>Non</w:t>
            </w:r>
          </w:p>
        </w:tc>
      </w:tr>
      <w:tr w:rsidR="00E173EA" w:rsidTr="000364C0">
        <w:trPr>
          <w:trHeight w:val="7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ind w:left="-23"/>
            </w:pPr>
            <w:r>
              <w:t>Oxygénation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OUI</w:t>
            </w:r>
          </w:p>
          <w:p w:rsidR="00E173EA" w:rsidRDefault="00E173EA" w:rsidP="000364C0">
            <w:r>
              <w:t>Mais trop tard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Non</w:t>
            </w:r>
          </w:p>
        </w:tc>
      </w:tr>
      <w:tr w:rsidR="00E173EA" w:rsidTr="000364C0">
        <w:trPr>
          <w:trHeight w:val="70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ind w:left="-23"/>
            </w:pPr>
            <w:r>
              <w:t>Mise en place d’une assistance respiratoire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OUI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 xml:space="preserve">Non </w:t>
            </w:r>
          </w:p>
          <w:p w:rsidR="00E173EA" w:rsidRDefault="00E173EA" w:rsidP="000364C0">
            <w:r>
              <w:t>Est intervenue trop tard, l’intubation ayant été trop tardive et trop longue à mettre en place.</w:t>
            </w:r>
          </w:p>
        </w:tc>
      </w:tr>
      <w:tr w:rsidR="00E173EA" w:rsidTr="000364C0">
        <w:trPr>
          <w:trHeight w:val="87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pPr>
              <w:ind w:left="-23"/>
            </w:pPr>
            <w:r>
              <w:t>Injection intracardiaque d’adrénaline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Oui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EA" w:rsidRDefault="00E173EA" w:rsidP="000364C0">
            <w:r>
              <w:t>Non</w:t>
            </w:r>
          </w:p>
          <w:p w:rsidR="00E173EA" w:rsidRDefault="00E173EA" w:rsidP="000364C0">
            <w:r>
              <w:t>N’a pas permis de relancer le cœur.</w:t>
            </w:r>
          </w:p>
        </w:tc>
      </w:tr>
    </w:tbl>
    <w:p w:rsidR="00E173EA" w:rsidRDefault="00E173EA" w:rsidP="008E6B80">
      <w:pPr>
        <w:rPr>
          <w:b/>
        </w:rPr>
      </w:pPr>
    </w:p>
    <w:p w:rsidR="00E173EA" w:rsidRDefault="00E173EA" w:rsidP="008E6B80">
      <w:pPr>
        <w:rPr>
          <w:b/>
        </w:rPr>
      </w:pPr>
    </w:p>
    <w:p w:rsidR="008E6B80" w:rsidRDefault="008E6B80" w:rsidP="008E6B80">
      <w:pPr>
        <w:rPr>
          <w:b/>
        </w:rPr>
      </w:pPr>
      <w:r>
        <w:rPr>
          <w:b/>
        </w:rPr>
        <w:t>ANALYSE DES CAUSES</w:t>
      </w:r>
    </w:p>
    <w:tbl>
      <w:tblPr>
        <w:tblW w:w="10200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4431"/>
        <w:gridCol w:w="3213"/>
      </w:tblGrid>
      <w:tr w:rsidR="008E6B80" w:rsidTr="008E6B80">
        <w:trPr>
          <w:trHeight w:val="4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tabs>
                <w:tab w:val="left" w:pos="2148"/>
              </w:tabs>
              <w:ind w:left="541"/>
              <w:rPr>
                <w:b/>
              </w:rPr>
            </w:pPr>
            <w:r>
              <w:rPr>
                <w:b/>
              </w:rPr>
              <w:t>Nature de la cause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tabs>
                <w:tab w:val="left" w:pos="2148"/>
              </w:tabs>
              <w:ind w:left="541"/>
              <w:rPr>
                <w:b/>
              </w:rPr>
            </w:pPr>
            <w:r>
              <w:rPr>
                <w:b/>
              </w:rPr>
              <w:t>Faits en faveur de cette analyse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tabs>
                <w:tab w:val="left" w:pos="2148"/>
              </w:tabs>
              <w:ind w:left="541"/>
              <w:rPr>
                <w:b/>
              </w:rPr>
            </w:pPr>
            <w:r>
              <w:rPr>
                <w:b/>
              </w:rPr>
              <w:t>Contribution relative</w:t>
            </w:r>
          </w:p>
        </w:tc>
      </w:tr>
      <w:tr w:rsidR="008E6B80" w:rsidTr="008E6B80">
        <w:trPr>
          <w:trHeight w:val="54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tabs>
                <w:tab w:val="left" w:pos="2148"/>
              </w:tabs>
              <w:ind w:left="-96"/>
              <w:rPr>
                <w:b/>
              </w:rPr>
            </w:pPr>
            <w:r>
              <w:rPr>
                <w:b/>
              </w:rPr>
              <w:t xml:space="preserve"> Défauts de compétences techniques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tabs>
                <w:tab w:val="left" w:pos="2148"/>
              </w:tabs>
            </w:pPr>
            <w:r>
              <w:t>NON, vétérinaire compétent et expérimenté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tabs>
                <w:tab w:val="left" w:pos="2148"/>
              </w:tabs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8E6B80" w:rsidTr="008E6B80">
        <w:trPr>
          <w:trHeight w:val="49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tabs>
                <w:tab w:val="left" w:pos="2148"/>
              </w:tabs>
              <w:ind w:left="-96"/>
              <w:rPr>
                <w:b/>
              </w:rPr>
            </w:pPr>
            <w:r>
              <w:rPr>
                <w:b/>
              </w:rPr>
              <w:lastRenderedPageBreak/>
              <w:t>Défauts de compétences non techniques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tabs>
                <w:tab w:val="left" w:pos="2148"/>
              </w:tabs>
            </w:pPr>
            <w:r>
              <w:t>Pas d’information du propriétaire sur le risque.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tabs>
                <w:tab w:val="left" w:pos="2148"/>
              </w:tabs>
              <w:rPr>
                <w:b/>
              </w:rPr>
            </w:pPr>
            <w:r>
              <w:rPr>
                <w:b/>
              </w:rPr>
              <w:t>OUI</w:t>
            </w:r>
          </w:p>
          <w:p w:rsidR="008E6B80" w:rsidRDefault="008E6B80" w:rsidP="008E6B80">
            <w:pPr>
              <w:tabs>
                <w:tab w:val="left" w:pos="2148"/>
              </w:tabs>
              <w:rPr>
                <w:b/>
              </w:rPr>
            </w:pPr>
            <w:r>
              <w:rPr>
                <w:b/>
              </w:rPr>
              <w:t>Déficit d’information fréquent</w:t>
            </w:r>
          </w:p>
          <w:p w:rsidR="008E6B80" w:rsidRPr="00EC70A4" w:rsidRDefault="008E6B80" w:rsidP="008E6B80">
            <w:pPr>
              <w:tabs>
                <w:tab w:val="left" w:pos="2148"/>
              </w:tabs>
            </w:pPr>
            <w:r>
              <w:t>(consentement insuffisamment éclairé)</w:t>
            </w:r>
          </w:p>
        </w:tc>
      </w:tr>
    </w:tbl>
    <w:p w:rsidR="008E6B80" w:rsidRDefault="008E6B80" w:rsidP="008E6B80">
      <w:pPr>
        <w:tabs>
          <w:tab w:val="left" w:pos="2148"/>
        </w:tabs>
        <w:rPr>
          <w:b/>
        </w:rPr>
      </w:pPr>
      <w:r>
        <w:rPr>
          <w:b/>
        </w:rPr>
        <w:t>ANALYSE DETAILLEE SELON LA METHODE DES TEMPOS</w:t>
      </w:r>
    </w:p>
    <w:tbl>
      <w:tblPr>
        <w:tblW w:w="1019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5700"/>
        <w:gridCol w:w="1927"/>
      </w:tblGrid>
      <w:tr w:rsidR="008E6B80" w:rsidTr="008E6B80">
        <w:trPr>
          <w:trHeight w:val="79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80" w:rsidRDefault="008E6B80" w:rsidP="008E6B80">
            <w:pPr>
              <w:jc w:val="center"/>
              <w:rPr>
                <w:b/>
              </w:rPr>
            </w:pPr>
            <w:r>
              <w:rPr>
                <w:b/>
              </w:rPr>
              <w:t>Détail des défauts de compétences non techniques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80" w:rsidRDefault="008E6B80" w:rsidP="008E6B80">
            <w:pPr>
              <w:jc w:val="center"/>
              <w:rPr>
                <w:b/>
              </w:rPr>
            </w:pPr>
            <w:r>
              <w:rPr>
                <w:b/>
              </w:rPr>
              <w:t>Faits en faveur de cette analyse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80" w:rsidRDefault="008E6B80" w:rsidP="008E6B80">
            <w:pPr>
              <w:jc w:val="center"/>
              <w:rPr>
                <w:b/>
              </w:rPr>
            </w:pPr>
            <w:r>
              <w:rPr>
                <w:b/>
              </w:rPr>
              <w:t>Contribution relative</w:t>
            </w:r>
          </w:p>
        </w:tc>
      </w:tr>
      <w:tr w:rsidR="008E6B80" w:rsidTr="008E6B80">
        <w:trPr>
          <w:trHeight w:val="128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rPr>
                <w:b/>
              </w:rPr>
            </w:pPr>
            <w:r>
              <w:rPr>
                <w:b/>
              </w:rPr>
              <w:t>Tempo de l’affection</w:t>
            </w:r>
          </w:p>
          <w:p w:rsidR="008E6B80" w:rsidRDefault="008E6B80" w:rsidP="008E6B80">
            <w:r>
              <w:t>(éléments liés à l’évolution non standard de la maladie).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jc w:val="both"/>
            </w:pPr>
            <w:r>
              <w:t>En l’absence d’autopsie, difficile de se prononcer.</w:t>
            </w:r>
          </w:p>
          <w:p w:rsidR="008E6B80" w:rsidRDefault="008E6B80" w:rsidP="008E6B80">
            <w:pPr>
              <w:jc w:val="both"/>
            </w:pPr>
            <w:r>
              <w:t xml:space="preserve">Hypothèse de </w:t>
            </w:r>
            <w:proofErr w:type="spellStart"/>
            <w:r>
              <w:t>dirofilariose</w:t>
            </w:r>
            <w:proofErr w:type="spellEnd"/>
            <w:r>
              <w:t xml:space="preserve"> émise a posteriori.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rPr>
                <w:b/>
              </w:rPr>
            </w:pPr>
            <w:r>
              <w:rPr>
                <w:b/>
              </w:rPr>
              <w:t>Peu probable</w:t>
            </w:r>
          </w:p>
        </w:tc>
      </w:tr>
      <w:tr w:rsidR="008E6B80" w:rsidTr="008E6B80">
        <w:trPr>
          <w:trHeight w:val="85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r>
              <w:rPr>
                <w:b/>
              </w:rPr>
              <w:t xml:space="preserve">Tempo du propriétaire de l’animal </w:t>
            </w:r>
            <w:r>
              <w:t xml:space="preserve">(éléments liés à son comportement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jc w:val="both"/>
            </w:pPr>
            <w:r>
              <w:t>RAS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rPr>
                <w:b/>
              </w:rPr>
            </w:pPr>
            <w:r>
              <w:rPr>
                <w:b/>
              </w:rPr>
              <w:t>Nulle</w:t>
            </w:r>
          </w:p>
        </w:tc>
      </w:tr>
      <w:tr w:rsidR="008E6B80" w:rsidTr="008E6B80">
        <w:trPr>
          <w:trHeight w:val="154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rPr>
                <w:b/>
              </w:rPr>
            </w:pPr>
            <w:r>
              <w:rPr>
                <w:b/>
              </w:rPr>
              <w:t xml:space="preserve">Tempo de la clinique vétérinaire </w:t>
            </w:r>
          </w:p>
          <w:p w:rsidR="008E6B80" w:rsidRDefault="008E6B80" w:rsidP="008E6B80">
            <w:r>
              <w:t>(Eléments liés à l’organisation du travail au cabinet : les matériels ; les personnels, leur formation, la communication).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80" w:rsidRDefault="008E6B80" w:rsidP="008E6B80">
            <w:pPr>
              <w:jc w:val="both"/>
            </w:pPr>
            <w:r>
              <w:t>Protocole éprouvé au sein de la clinique</w:t>
            </w:r>
          </w:p>
          <w:p w:rsidR="008E6B80" w:rsidRDefault="008E6B80" w:rsidP="008E6B80">
            <w:pPr>
              <w:jc w:val="both"/>
            </w:pPr>
            <w:r>
              <w:t>Auxiliaires en nombre adapté</w:t>
            </w:r>
          </w:p>
          <w:p w:rsidR="008E6B80" w:rsidRDefault="008E6B80" w:rsidP="008E6B80">
            <w:pPr>
              <w:jc w:val="both"/>
            </w:pPr>
            <w:r>
              <w:t>Mais :</w:t>
            </w:r>
          </w:p>
          <w:p w:rsidR="008E6B80" w:rsidRDefault="008E6B80" w:rsidP="008E6B80">
            <w:pPr>
              <w:jc w:val="both"/>
            </w:pPr>
            <w:r>
              <w:t>Hypothèse d’un surdosage relatif du second bolus ?</w:t>
            </w:r>
          </w:p>
          <w:p w:rsidR="008E6B80" w:rsidRDefault="008E6B80" w:rsidP="008E6B80">
            <w:pPr>
              <w:jc w:val="both"/>
            </w:pPr>
            <w:r>
              <w:t>Une confiance excessive dans les premières mesures adoptées a empêché la mise en place de barrières de récupération plus puissantes.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0" w:rsidRDefault="008E6B80" w:rsidP="008E6B80">
            <w:pPr>
              <w:rPr>
                <w:b/>
              </w:rPr>
            </w:pPr>
          </w:p>
          <w:p w:rsidR="008E6B80" w:rsidRDefault="008E6B80" w:rsidP="008E6B80">
            <w:pPr>
              <w:rPr>
                <w:b/>
              </w:rPr>
            </w:pPr>
          </w:p>
          <w:p w:rsidR="008E6B80" w:rsidRDefault="008E6B80" w:rsidP="008E6B80">
            <w:pPr>
              <w:rPr>
                <w:b/>
              </w:rPr>
            </w:pPr>
          </w:p>
          <w:p w:rsidR="008E6B80" w:rsidRDefault="008E6B80" w:rsidP="008E6B80">
            <w:pPr>
              <w:rPr>
                <w:b/>
              </w:rPr>
            </w:pPr>
            <w:r>
              <w:rPr>
                <w:b/>
              </w:rPr>
              <w:t>OUI</w:t>
            </w:r>
          </w:p>
          <w:p w:rsidR="008E6B80" w:rsidRDefault="008E6B80" w:rsidP="008E6B80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</w:tr>
    </w:tbl>
    <w:p w:rsidR="008E6B80" w:rsidRDefault="008E6B80" w:rsidP="008E6B80">
      <w:pPr>
        <w:jc w:val="both"/>
      </w:pPr>
    </w:p>
    <w:p w:rsidR="00914F1E" w:rsidRDefault="00914F1E"/>
    <w:sectPr w:rsidR="00914F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80" w:rsidRDefault="008E6B80" w:rsidP="008E6B80">
      <w:pPr>
        <w:spacing w:after="0" w:line="240" w:lineRule="auto"/>
      </w:pPr>
      <w:r>
        <w:separator/>
      </w:r>
    </w:p>
  </w:endnote>
  <w:endnote w:type="continuationSeparator" w:id="0">
    <w:p w:rsidR="008E6B80" w:rsidRDefault="008E6B80" w:rsidP="008E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80" w:rsidRDefault="008E6B80" w:rsidP="008E6B80">
      <w:pPr>
        <w:spacing w:after="0" w:line="240" w:lineRule="auto"/>
      </w:pPr>
      <w:r>
        <w:separator/>
      </w:r>
    </w:p>
  </w:footnote>
  <w:footnote w:type="continuationSeparator" w:id="0">
    <w:p w:rsidR="008E6B80" w:rsidRDefault="008E6B80" w:rsidP="008E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80" w:rsidRPr="008E6B80" w:rsidRDefault="008E6B80" w:rsidP="008E6B80">
    <w:pPr>
      <w:pStyle w:val="En-tte"/>
      <w:ind w:right="360"/>
      <w:rPr>
        <w:i/>
      </w:rPr>
    </w:pPr>
    <w:r>
      <w:rPr>
        <w:i/>
      </w:rPr>
      <w:t>Ce matériel est réservé à un usage privé ou d’enseignement. Il reste la propriété de la Prévention Médicale, et ne peut en aucun cas faire l’objet d’une transaction commerciale</w:t>
    </w:r>
  </w:p>
  <w:p w:rsidR="008E6B80" w:rsidRDefault="008E6B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80"/>
    <w:rsid w:val="00493180"/>
    <w:rsid w:val="008E6B80"/>
    <w:rsid w:val="00914F1E"/>
    <w:rsid w:val="00E1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396745"/>
  <w15:chartTrackingRefBased/>
  <w15:docId w15:val="{E6290AA0-1A68-4A26-AFAB-B600DD7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B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6B80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nhideWhenUsed/>
    <w:rsid w:val="008E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E6B80"/>
  </w:style>
  <w:style w:type="paragraph" w:styleId="Pieddepage">
    <w:name w:val="footer"/>
    <w:basedOn w:val="Normal"/>
    <w:link w:val="PieddepageCar"/>
    <w:uiPriority w:val="99"/>
    <w:unhideWhenUsed/>
    <w:rsid w:val="008E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MACSF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Geraldine</dc:creator>
  <cp:keywords/>
  <dc:description/>
  <cp:lastModifiedBy>BARBIER Geraldine</cp:lastModifiedBy>
  <cp:revision>1</cp:revision>
  <dcterms:created xsi:type="dcterms:W3CDTF">2018-04-19T15:37:00Z</dcterms:created>
  <dcterms:modified xsi:type="dcterms:W3CDTF">2018-04-19T15:40:00Z</dcterms:modified>
</cp:coreProperties>
</file>